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912F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Pr="002D4CDB"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Pr="002D4CDB"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912F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912D1C">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912D1C">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912F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912D1C">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912D1C">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912D1C">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912D1C">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912D1C" w:rsidRDefault="006F4B96" w:rsidP="00912D1C">
            <w:pPr>
              <w:pStyle w:val="Odsekzoznamu"/>
              <w:numPr>
                <w:ilvl w:val="0"/>
                <w:numId w:val="6"/>
              </w:numPr>
              <w:ind w:left="313" w:hanging="284"/>
              <w:rPr>
                <w:rFonts w:ascii="Calibri" w:hAnsi="Calibri" w:cs="Calibri"/>
                <w:i/>
                <w:color w:val="0000FF"/>
                <w:sz w:val="18"/>
                <w:szCs w:val="18"/>
              </w:rPr>
            </w:pPr>
            <w:r w:rsidRPr="00912D1C">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912D1C">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912D1C">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912D1C">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912D1C">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912D1C">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912D1C">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912D1C">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912D1C">
            <w:pPr>
              <w:spacing w:after="60"/>
              <w:rPr>
                <w:rFonts w:asciiTheme="minorHAnsi" w:hAnsiTheme="minorHAnsi" w:cstheme="minorHAnsi"/>
                <w:sz w:val="18"/>
                <w:szCs w:val="18"/>
              </w:rPr>
            </w:pPr>
            <w:r w:rsidRPr="00912D1C">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912D1C">
              <w:rPr>
                <w:rFonts w:asciiTheme="minorHAnsi" w:hAnsiTheme="minorHAnsi" w:cstheme="minorHAnsi"/>
                <w:i/>
                <w:sz w:val="18"/>
                <w:szCs w:val="18"/>
              </w:rPr>
              <w:t>(</w:t>
            </w:r>
            <w:r w:rsidRPr="00912D1C">
              <w:rPr>
                <w:rFonts w:asciiTheme="minorHAnsi" w:hAnsiTheme="minorHAnsi" w:cstheme="minorHAnsi"/>
                <w:i/>
                <w:color w:val="0000FF"/>
                <w:sz w:val="18"/>
                <w:szCs w:val="18"/>
              </w:rPr>
              <w:t>výber z</w:t>
            </w:r>
            <w:r w:rsidR="0086757D" w:rsidRPr="00912D1C">
              <w:rPr>
                <w:rFonts w:asciiTheme="minorHAnsi" w:hAnsiTheme="minorHAnsi" w:cstheme="minorHAnsi"/>
                <w:i/>
                <w:color w:val="0000FF"/>
                <w:sz w:val="18"/>
                <w:szCs w:val="18"/>
              </w:rPr>
              <w:t> </w:t>
            </w:r>
            <w:r w:rsidRPr="00912D1C">
              <w:rPr>
                <w:rFonts w:asciiTheme="minorHAnsi" w:hAnsiTheme="minorHAnsi" w:cstheme="minorHAnsi"/>
                <w:i/>
                <w:color w:val="0000FF"/>
                <w:sz w:val="18"/>
                <w:szCs w:val="18"/>
              </w:rPr>
              <w:t>číselníka</w:t>
            </w:r>
            <w:r w:rsidR="0086757D" w:rsidRPr="00912D1C">
              <w:rPr>
                <w:rFonts w:asciiTheme="minorHAnsi" w:hAnsiTheme="minorHAnsi" w:cstheme="minorHAnsi"/>
                <w:i/>
                <w:color w:val="0000FF"/>
                <w:sz w:val="18"/>
                <w:szCs w:val="18"/>
              </w:rPr>
              <w:t xml:space="preserve"> z Prí</w:t>
            </w:r>
            <w:r w:rsidR="004A5D72" w:rsidRPr="00912D1C">
              <w:rPr>
                <w:rFonts w:asciiTheme="minorHAnsi" w:hAnsiTheme="minorHAnsi" w:cstheme="minorHAnsi"/>
                <w:i/>
                <w:color w:val="0000FF"/>
                <w:sz w:val="18"/>
                <w:szCs w:val="18"/>
              </w:rPr>
              <w:t>ru</w:t>
            </w:r>
            <w:r w:rsidR="0086757D" w:rsidRPr="00912D1C">
              <w:rPr>
                <w:rFonts w:asciiTheme="minorHAnsi" w:hAnsiTheme="minorHAnsi" w:cstheme="minorHAnsi"/>
                <w:i/>
                <w:color w:val="0000FF"/>
                <w:sz w:val="18"/>
                <w:szCs w:val="18"/>
              </w:rPr>
              <w:t>čk</w:t>
            </w:r>
            <w:r w:rsidR="004A5D72" w:rsidRPr="00912D1C">
              <w:rPr>
                <w:rFonts w:asciiTheme="minorHAnsi" w:hAnsiTheme="minorHAnsi" w:cstheme="minorHAnsi"/>
                <w:i/>
                <w:color w:val="0000FF"/>
                <w:sz w:val="18"/>
                <w:szCs w:val="18"/>
              </w:rPr>
              <w:t>y</w:t>
            </w:r>
            <w:r w:rsidR="0086757D" w:rsidRPr="00912D1C">
              <w:rPr>
                <w:rFonts w:asciiTheme="minorHAnsi" w:hAnsiTheme="minorHAnsi" w:cstheme="minorHAnsi"/>
                <w:i/>
                <w:color w:val="0000FF"/>
                <w:sz w:val="18"/>
                <w:szCs w:val="18"/>
              </w:rPr>
              <w:t xml:space="preserve"> pre žiadateľov o poskytnutie NFP</w:t>
            </w:r>
            <w:r w:rsidRPr="00912D1C">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912D1C">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912D1C">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912D1C">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rsidP="00A65F9C">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 xml:space="preserve">Hodnota sa uvádza za celé verejné obstarávania bez ohľadu na skutočnosť, či bolo vykonané celé výlučne len pre účely </w:t>
            </w:r>
            <w:r w:rsidRPr="002D4CDB">
              <w:rPr>
                <w:rFonts w:asciiTheme="minorHAnsi" w:hAnsiTheme="minorHAnsi" w:cstheme="minorHAnsi"/>
                <w:sz w:val="18"/>
                <w:szCs w:val="18"/>
              </w:rPr>
              <w:lastRenderedPageBreak/>
              <w:t>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lastRenderedPageBreak/>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lastRenderedPageBreak/>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912D1C">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912D1C" w:rsidRPr="002D4CDB" w:rsidRDefault="00912D1C" w:rsidP="00231C62">
            <w:pPr>
              <w:rPr>
                <w:rFonts w:asciiTheme="minorHAnsi" w:hAnsiTheme="minorHAnsi" w:cstheme="minorHAnsi"/>
                <w:b/>
                <w:bCs/>
                <w:color w:val="FFFFFF" w:themeColor="background1"/>
              </w:rPr>
            </w:pPr>
            <w:r w:rsidRPr="005A67DF">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912D1C">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912D1C">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912D1C">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w:t>
            </w:r>
            <w:r w:rsidRPr="001A25E0">
              <w:rPr>
                <w:rFonts w:asciiTheme="minorHAnsi" w:hAnsiTheme="minorHAnsi"/>
                <w:sz w:val="20"/>
                <w:szCs w:val="20"/>
              </w:rPr>
              <w:lastRenderedPageBreak/>
              <w:t>ŽoNFP v rámci OPII</w:t>
            </w:r>
          </w:p>
        </w:tc>
      </w:tr>
      <w:tr w:rsidR="00E00461" w:rsidRPr="002D4CDB" w:rsidTr="00912D1C">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lastRenderedPageBreak/>
              <w:t>4</w:t>
            </w:r>
          </w:p>
        </w:tc>
        <w:tc>
          <w:tcPr>
            <w:tcW w:w="6378" w:type="dxa"/>
          </w:tcPr>
          <w:p w:rsidR="00E00461" w:rsidRPr="00E07F7F" w:rsidRDefault="00E00461" w:rsidP="00912D1C">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912D1C">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912D1C">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912D1C">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912D1C">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lastRenderedPageBreak/>
              <w:t>11</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912D1C">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912F26" w:rsidP="00E00461">
            <w:pPr>
              <w:rPr>
                <w:rFonts w:asciiTheme="minorHAnsi" w:hAnsiTheme="minorHAnsi"/>
                <w:b/>
                <w:sz w:val="20"/>
                <w:szCs w:val="20"/>
              </w:rPr>
            </w:pPr>
            <w:r>
              <w:rPr>
                <w:rFonts w:asciiTheme="minorHAnsi" w:hAnsiTheme="minorHAnsi"/>
                <w:b/>
                <w:sz w:val="20"/>
                <w:szCs w:val="20"/>
              </w:rPr>
              <w:t>Doplňujúce údaje</w:t>
            </w:r>
            <w:r w:rsidR="00354B3C">
              <w:rPr>
                <w:rFonts w:asciiTheme="minorHAnsi" w:hAnsiTheme="minorHAnsi"/>
                <w:b/>
                <w:sz w:val="20"/>
                <w:szCs w:val="20"/>
              </w:rPr>
              <w:t xml:space="preserve"> ŽoNFP</w:t>
            </w:r>
          </w:p>
          <w:p w:rsidR="00E00461" w:rsidRPr="002D4CDB" w:rsidRDefault="00E00461" w:rsidP="004F3115">
            <w:pPr>
              <w:rPr>
                <w:rFonts w:asciiTheme="minorHAnsi" w:hAnsiTheme="minorHAnsi" w:cstheme="minorHAnsi"/>
              </w:rPr>
            </w:pP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912D1C">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912D1C">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912D1C">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w:t>
            </w:r>
            <w:r w:rsidRPr="002D4739">
              <w:rPr>
                <w:rFonts w:asciiTheme="minorHAnsi" w:hAnsiTheme="minorHAnsi"/>
                <w:color w:val="auto"/>
                <w:sz w:val="20"/>
                <w:szCs w:val="20"/>
              </w:rPr>
              <w:lastRenderedPageBreak/>
              <w:t>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lastRenderedPageBreak/>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912D1C">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3D3E6F" w:rsidRPr="002D4CDB" w:rsidTr="003D3E6F">
        <w:trPr>
          <w:gridAfter w:val="1"/>
          <w:wAfter w:w="12" w:type="dxa"/>
          <w:trHeight w:val="165"/>
        </w:trPr>
        <w:tc>
          <w:tcPr>
            <w:tcW w:w="421" w:type="dxa"/>
          </w:tcPr>
          <w:p w:rsidR="003D3E6F" w:rsidRPr="002D4CDB" w:rsidRDefault="003D3E6F" w:rsidP="003D3E6F">
            <w:pPr>
              <w:rPr>
                <w:rFonts w:asciiTheme="minorHAnsi" w:hAnsiTheme="minorHAnsi" w:cstheme="minorHAnsi"/>
                <w:sz w:val="18"/>
                <w:szCs w:val="18"/>
              </w:rPr>
            </w:pPr>
            <w:r>
              <w:rPr>
                <w:rFonts w:asciiTheme="minorHAnsi" w:hAnsiTheme="minorHAnsi" w:cstheme="minorHAnsi"/>
                <w:sz w:val="20"/>
                <w:szCs w:val="20"/>
              </w:rPr>
              <w:t>20</w:t>
            </w:r>
          </w:p>
        </w:tc>
        <w:tc>
          <w:tcPr>
            <w:tcW w:w="6378" w:type="dxa"/>
          </w:tcPr>
          <w:p w:rsidR="003D3E6F" w:rsidRPr="00B768E6" w:rsidRDefault="003D3E6F" w:rsidP="003D3E6F">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3D3E6F" w:rsidRPr="003A3A06" w:rsidRDefault="003D3E6F" w:rsidP="003D3E6F">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3D3E6F" w:rsidRPr="00E07F7F" w:rsidRDefault="003D3E6F" w:rsidP="003D3E6F">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B93A33">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2</w:t>
            </w:r>
            <w:r w:rsidR="00610BAD">
              <w:rPr>
                <w:rFonts w:asciiTheme="minorHAnsi" w:hAnsiTheme="minorHAnsi" w:cstheme="minorHAnsi"/>
                <w:sz w:val="20"/>
                <w:szCs w:val="20"/>
              </w:rPr>
              <w:t>3</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530496">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18"/>
                <w:szCs w:val="18"/>
              </w:rPr>
              <w:t>2</w:t>
            </w:r>
            <w:r w:rsidR="00610BAD">
              <w:rPr>
                <w:rFonts w:asciiTheme="minorHAnsi" w:hAnsiTheme="minorHAnsi" w:cstheme="minorHAnsi"/>
                <w:sz w:val="18"/>
                <w:szCs w:val="18"/>
              </w:rPr>
              <w:t>4</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ED2B6B">
              <w:rPr>
                <w:rFonts w:asciiTheme="minorHAnsi" w:hAnsiTheme="minorHAnsi"/>
                <w:b/>
                <w:sz w:val="20"/>
                <w:szCs w:val="20"/>
                <w:u w:val="single"/>
                <w:rPrChange w:id="0" w:author="Bažík, Juraj" w:date="2016-02-04T18:00:00Z">
                  <w:rPr>
                    <w:rFonts w:asciiTheme="minorHAnsi" w:hAnsiTheme="minorHAnsi"/>
                    <w:b/>
                    <w:sz w:val="20"/>
                    <w:szCs w:val="20"/>
                  </w:rPr>
                </w:rPrChange>
              </w:rPr>
              <w:t xml:space="preserve">Príloha </w:t>
            </w:r>
            <w:r w:rsidR="00610BAD" w:rsidRPr="00ED2B6B">
              <w:rPr>
                <w:rFonts w:asciiTheme="minorHAnsi" w:hAnsiTheme="minorHAnsi" w:cs="Times New Roman"/>
                <w:b/>
                <w:sz w:val="20"/>
                <w:szCs w:val="20"/>
                <w:u w:val="single"/>
              </w:rPr>
              <w:t>č.</w:t>
            </w:r>
            <w:r w:rsidR="00610BAD" w:rsidRPr="002D4739">
              <w:rPr>
                <w:rFonts w:asciiTheme="minorHAnsi" w:hAnsiTheme="minorHAnsi" w:cs="Times New Roman"/>
                <w:b/>
                <w:sz w:val="20"/>
                <w:szCs w:val="20"/>
                <w:u w:val="single"/>
              </w:rPr>
              <w:t xml:space="preserve"> 1</w:t>
            </w:r>
            <w:r w:rsidR="00530496">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r w:rsidRPr="00BC019B">
              <w:rPr>
                <w:rFonts w:asciiTheme="minorHAnsi" w:hAnsiTheme="minorHAnsi"/>
                <w:b/>
                <w:sz w:val="20"/>
                <w:szCs w:val="20"/>
              </w:rPr>
              <w:t>.</w:t>
            </w:r>
          </w:p>
        </w:tc>
      </w:tr>
      <w:tr w:rsidR="00E00461" w:rsidRPr="002D4CDB" w:rsidTr="00D853A1">
        <w:trPr>
          <w:gridAfter w:val="1"/>
          <w:wAfter w:w="12" w:type="dxa"/>
          <w:trHeight w:val="330"/>
        </w:trPr>
        <w:tc>
          <w:tcPr>
            <w:tcW w:w="421" w:type="dxa"/>
          </w:tcPr>
          <w:p w:rsidR="00E00461" w:rsidRPr="00ED2B6B" w:rsidRDefault="00610BAD" w:rsidP="000C73BB">
            <w:pPr>
              <w:rPr>
                <w:rFonts w:asciiTheme="minorHAnsi" w:hAnsiTheme="minorHAnsi" w:cstheme="minorHAnsi"/>
                <w:sz w:val="18"/>
                <w:szCs w:val="18"/>
                <w:rPrChange w:id="1" w:author="Bažík, Juraj" w:date="2016-02-04T18:00:00Z">
                  <w:rPr>
                    <w:rFonts w:asciiTheme="minorHAnsi" w:hAnsiTheme="minorHAnsi" w:cstheme="minorHAnsi"/>
                    <w:sz w:val="18"/>
                    <w:szCs w:val="18"/>
                    <w:highlight w:val="yellow"/>
                  </w:rPr>
                </w:rPrChange>
              </w:rPr>
            </w:pPr>
            <w:r w:rsidRPr="00ED2B6B">
              <w:rPr>
                <w:rFonts w:asciiTheme="minorHAnsi" w:hAnsiTheme="minorHAnsi" w:cstheme="minorHAnsi"/>
                <w:sz w:val="18"/>
                <w:szCs w:val="18"/>
                <w:rPrChange w:id="2" w:author="Bažík, Juraj" w:date="2016-02-04T18:00:00Z">
                  <w:rPr>
                    <w:rFonts w:asciiTheme="minorHAnsi" w:hAnsiTheme="minorHAnsi" w:cstheme="minorHAnsi"/>
                    <w:sz w:val="18"/>
                    <w:szCs w:val="18"/>
                    <w:highlight w:val="yellow"/>
                  </w:rPr>
                </w:rPrChange>
              </w:rPr>
              <w:t>2</w:t>
            </w:r>
            <w:r w:rsidR="000C73BB" w:rsidRPr="00ED2B6B">
              <w:rPr>
                <w:rFonts w:asciiTheme="minorHAnsi" w:hAnsiTheme="minorHAnsi" w:cstheme="minorHAnsi"/>
                <w:sz w:val="18"/>
                <w:szCs w:val="18"/>
                <w:rPrChange w:id="3" w:author="Bažík, Juraj" w:date="2016-02-04T18:00:00Z">
                  <w:rPr>
                    <w:rFonts w:asciiTheme="minorHAnsi" w:hAnsiTheme="minorHAnsi" w:cstheme="minorHAnsi"/>
                    <w:sz w:val="18"/>
                    <w:szCs w:val="18"/>
                    <w:highlight w:val="yellow"/>
                  </w:rPr>
                </w:rPrChange>
              </w:rPr>
              <w:t>5</w:t>
            </w:r>
          </w:p>
        </w:tc>
        <w:tc>
          <w:tcPr>
            <w:tcW w:w="6378" w:type="dxa"/>
          </w:tcPr>
          <w:p w:rsidR="00E00461" w:rsidRPr="00ED2B6B" w:rsidDel="00E00461" w:rsidRDefault="00E00461" w:rsidP="00B93A33">
            <w:pPr>
              <w:rPr>
                <w:rFonts w:cs="Times New Roman"/>
                <w:color w:val="000000" w:themeColor="text1"/>
                <w:sz w:val="18"/>
                <w:szCs w:val="18"/>
                <w:rPrChange w:id="4" w:author="Bažík, Juraj" w:date="2016-02-04T18:00:00Z">
                  <w:rPr>
                    <w:rFonts w:cs="Times New Roman"/>
                    <w:color w:val="000000" w:themeColor="text1"/>
                    <w:sz w:val="18"/>
                    <w:szCs w:val="18"/>
                    <w:highlight w:val="yellow"/>
                  </w:rPr>
                </w:rPrChange>
              </w:rPr>
            </w:pPr>
            <w:r w:rsidRPr="00ED2B6B">
              <w:rPr>
                <w:rFonts w:asciiTheme="minorHAnsi" w:hAnsiTheme="minorHAnsi" w:cs="Times New Roman"/>
                <w:sz w:val="20"/>
                <w:szCs w:val="20"/>
                <w:rPrChange w:id="5" w:author="Bažík, Juraj" w:date="2016-02-04T18:00:00Z">
                  <w:rPr>
                    <w:rFonts w:asciiTheme="minorHAnsi" w:hAnsiTheme="minorHAnsi" w:cs="Times New Roman"/>
                    <w:sz w:val="20"/>
                    <w:szCs w:val="20"/>
                    <w:highlight w:val="yellow"/>
                  </w:rPr>
                </w:rPrChange>
              </w:rPr>
              <w:t>Podmienka, že žiadateľ má vypracovanú štúdiu realizovateľnosti</w:t>
            </w:r>
          </w:p>
        </w:tc>
        <w:tc>
          <w:tcPr>
            <w:tcW w:w="7229" w:type="dxa"/>
          </w:tcPr>
          <w:p w:rsidR="00E00461" w:rsidRPr="00ED2B6B" w:rsidRDefault="00E00461" w:rsidP="00ED2B6B">
            <w:pPr>
              <w:pStyle w:val="Citcia"/>
              <w:spacing w:before="0" w:after="0"/>
              <w:ind w:left="0" w:right="862"/>
              <w:jc w:val="both"/>
              <w:rPr>
                <w:rFonts w:asciiTheme="minorHAnsi" w:hAnsiTheme="minorHAnsi"/>
                <w:b/>
                <w:sz w:val="20"/>
                <w:szCs w:val="20"/>
                <w:u w:val="single"/>
                <w:rPrChange w:id="6" w:author="Bažík, Juraj" w:date="2016-02-04T18:00:00Z">
                  <w:rPr>
                    <w:rFonts w:asciiTheme="minorHAnsi" w:hAnsiTheme="minorHAnsi"/>
                    <w:b/>
                    <w:sz w:val="20"/>
                    <w:szCs w:val="20"/>
                  </w:rPr>
                </w:rPrChange>
              </w:rPr>
              <w:pPrChange w:id="7" w:author="Bažík, Juraj" w:date="2016-02-04T18:00:00Z">
                <w:pPr>
                  <w:pStyle w:val="Citcia"/>
                  <w:ind w:left="0"/>
                  <w:jc w:val="both"/>
                </w:pPr>
              </w:pPrChange>
            </w:pPr>
            <w:bookmarkStart w:id="8" w:name="_GoBack"/>
            <w:r w:rsidRPr="00ED2B6B">
              <w:rPr>
                <w:rFonts w:asciiTheme="minorHAnsi" w:hAnsiTheme="minorHAnsi"/>
                <w:b/>
                <w:i w:val="0"/>
                <w:iCs w:val="0"/>
                <w:color w:val="auto"/>
                <w:sz w:val="20"/>
                <w:szCs w:val="20"/>
                <w:u w:val="single"/>
                <w:rPrChange w:id="9" w:author="Bažík, Juraj" w:date="2016-02-04T18:00:00Z">
                  <w:rPr>
                    <w:rFonts w:asciiTheme="minorHAnsi" w:hAnsiTheme="minorHAnsi"/>
                    <w:b/>
                    <w:i w:val="0"/>
                    <w:iCs w:val="0"/>
                    <w:color w:val="auto"/>
                    <w:sz w:val="20"/>
                    <w:szCs w:val="20"/>
                  </w:rPr>
                </w:rPrChange>
              </w:rPr>
              <w:t xml:space="preserve">Príloha </w:t>
            </w:r>
            <w:r w:rsidR="00610BAD" w:rsidRPr="00ED2B6B">
              <w:rPr>
                <w:rFonts w:asciiTheme="minorHAnsi" w:hAnsiTheme="minorHAnsi"/>
                <w:b/>
                <w:i w:val="0"/>
                <w:iCs w:val="0"/>
                <w:color w:val="auto"/>
                <w:sz w:val="20"/>
                <w:szCs w:val="20"/>
                <w:u w:val="single"/>
                <w:rPrChange w:id="10" w:author="Bažík, Juraj" w:date="2016-02-04T18:00:00Z">
                  <w:rPr>
                    <w:rFonts w:asciiTheme="minorHAnsi" w:hAnsiTheme="minorHAnsi"/>
                    <w:b/>
                    <w:i w:val="0"/>
                    <w:iCs w:val="0"/>
                    <w:color w:val="auto"/>
                    <w:sz w:val="20"/>
                    <w:szCs w:val="20"/>
                  </w:rPr>
                </w:rPrChange>
              </w:rPr>
              <w:t>č.</w:t>
            </w:r>
            <w:bookmarkEnd w:id="8"/>
            <w:r w:rsidR="00610BAD" w:rsidRPr="00ED2B6B">
              <w:rPr>
                <w:rFonts w:asciiTheme="minorHAnsi" w:hAnsiTheme="minorHAnsi"/>
                <w:b/>
                <w:i w:val="0"/>
                <w:iCs w:val="0"/>
                <w:color w:val="auto"/>
                <w:sz w:val="20"/>
                <w:szCs w:val="20"/>
                <w:u w:val="single"/>
                <w:rPrChange w:id="11" w:author="Bažík, Juraj" w:date="2016-02-04T18:00:00Z">
                  <w:rPr>
                    <w:rFonts w:asciiTheme="minorHAnsi" w:hAnsiTheme="minorHAnsi"/>
                    <w:b/>
                    <w:i w:val="0"/>
                    <w:iCs w:val="0"/>
                    <w:color w:val="auto"/>
                    <w:sz w:val="20"/>
                    <w:szCs w:val="20"/>
                  </w:rPr>
                </w:rPrChange>
              </w:rPr>
              <w:t>1</w:t>
            </w:r>
            <w:r w:rsidR="00530496" w:rsidRPr="00ED2B6B">
              <w:rPr>
                <w:rFonts w:asciiTheme="minorHAnsi" w:hAnsiTheme="minorHAnsi"/>
                <w:b/>
                <w:i w:val="0"/>
                <w:iCs w:val="0"/>
                <w:color w:val="auto"/>
                <w:sz w:val="20"/>
                <w:szCs w:val="20"/>
                <w:u w:val="single"/>
                <w:rPrChange w:id="12" w:author="Bažík, Juraj" w:date="2016-02-04T18:00:00Z">
                  <w:rPr>
                    <w:rFonts w:asciiTheme="minorHAnsi" w:hAnsiTheme="minorHAnsi"/>
                    <w:b/>
                    <w:i w:val="0"/>
                    <w:iCs w:val="0"/>
                    <w:color w:val="auto"/>
                    <w:sz w:val="20"/>
                    <w:szCs w:val="20"/>
                  </w:rPr>
                </w:rPrChange>
              </w:rPr>
              <w:t>8</w:t>
            </w:r>
          </w:p>
          <w:p w:rsidR="00E00461" w:rsidRPr="00912D1C" w:rsidDel="00E00461" w:rsidRDefault="00E00461" w:rsidP="00B93A33">
            <w:pPr>
              <w:rPr>
                <w:rFonts w:ascii="Arial Narrow" w:hAnsi="Arial Narrow"/>
                <w:b/>
                <w:color w:val="FF0000"/>
                <w:sz w:val="20"/>
                <w:szCs w:val="20"/>
                <w:highlight w:val="yellow"/>
              </w:rPr>
            </w:pPr>
            <w:r w:rsidRPr="00530496">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912D1C" w:rsidRDefault="005206F0" w:rsidP="00912D1C">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912D1C">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ED2B6B">
      <w:rPr>
        <w:rFonts w:eastAsia="Times New Roman" w:cs="Times New Roman"/>
        <w:noProof/>
        <w:szCs w:val="24"/>
        <w:lang w:eastAsia="sk-SK"/>
      </w:rPr>
      <w:t>14</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2D4CDB">
    <w:r>
      <w:rPr>
        <w:noProof/>
        <w:lang w:eastAsia="sk-SK"/>
      </w:rPr>
      <w:drawing>
        <wp:anchor distT="0" distB="0" distL="114300" distR="114300" simplePos="0" relativeHeight="251660288" behindDoc="0" locked="0" layoutInCell="1" allowOverlap="1" wp14:anchorId="2C0B2725" wp14:editId="42E97BE6">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12430F02" wp14:editId="31A37B25">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C73BB"/>
    <w:rsid w:val="000E4433"/>
    <w:rsid w:val="000F396A"/>
    <w:rsid w:val="0010412D"/>
    <w:rsid w:val="00111594"/>
    <w:rsid w:val="00113371"/>
    <w:rsid w:val="001407E8"/>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54B3C"/>
    <w:rsid w:val="00362BF7"/>
    <w:rsid w:val="0036489F"/>
    <w:rsid w:val="00373060"/>
    <w:rsid w:val="00387DF4"/>
    <w:rsid w:val="00393BEF"/>
    <w:rsid w:val="0039409A"/>
    <w:rsid w:val="003A67A8"/>
    <w:rsid w:val="003A6D6C"/>
    <w:rsid w:val="003B15F0"/>
    <w:rsid w:val="003B3437"/>
    <w:rsid w:val="003C3E5D"/>
    <w:rsid w:val="003D3E6F"/>
    <w:rsid w:val="003E623A"/>
    <w:rsid w:val="003F1257"/>
    <w:rsid w:val="00401CA0"/>
    <w:rsid w:val="00412E0F"/>
    <w:rsid w:val="0042131C"/>
    <w:rsid w:val="00426502"/>
    <w:rsid w:val="004336D9"/>
    <w:rsid w:val="004404DE"/>
    <w:rsid w:val="00442D1E"/>
    <w:rsid w:val="0044470C"/>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30496"/>
    <w:rsid w:val="00545797"/>
    <w:rsid w:val="00547497"/>
    <w:rsid w:val="00554C3B"/>
    <w:rsid w:val="00563B37"/>
    <w:rsid w:val="00570367"/>
    <w:rsid w:val="00584D11"/>
    <w:rsid w:val="00591EBD"/>
    <w:rsid w:val="005A0719"/>
    <w:rsid w:val="005A4DB9"/>
    <w:rsid w:val="005E1820"/>
    <w:rsid w:val="005E4C1B"/>
    <w:rsid w:val="005F30B4"/>
    <w:rsid w:val="005F3DBD"/>
    <w:rsid w:val="00610BA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1912"/>
    <w:rsid w:val="00726E6E"/>
    <w:rsid w:val="007314FF"/>
    <w:rsid w:val="00732A40"/>
    <w:rsid w:val="00736C40"/>
    <w:rsid w:val="00760313"/>
    <w:rsid w:val="00760DE9"/>
    <w:rsid w:val="007946AE"/>
    <w:rsid w:val="007B3E5C"/>
    <w:rsid w:val="007B7050"/>
    <w:rsid w:val="007C0688"/>
    <w:rsid w:val="007C2E4A"/>
    <w:rsid w:val="007C53C0"/>
    <w:rsid w:val="007D7EF3"/>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2D1C"/>
    <w:rsid w:val="00912F26"/>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90488"/>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CFC"/>
    <w:rsid w:val="00ED2B6B"/>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14EB3BB0-15AE-4598-AE7C-8F8FA7F94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 w:type="paragraph" w:styleId="Citcia">
    <w:name w:val="Quote"/>
    <w:basedOn w:val="Normlny"/>
    <w:next w:val="Normlny"/>
    <w:link w:val="CitciaChar"/>
    <w:uiPriority w:val="29"/>
    <w:qFormat/>
    <w:rsid w:val="003D3E6F"/>
    <w:pPr>
      <w:spacing w:before="200" w:after="160"/>
      <w:ind w:left="864" w:right="864"/>
      <w:jc w:val="center"/>
    </w:pPr>
    <w:rPr>
      <w:i/>
      <w:iCs/>
      <w:color w:val="404040" w:themeColor="text1" w:themeTint="BF"/>
    </w:rPr>
  </w:style>
  <w:style w:type="character" w:customStyle="1" w:styleId="CitciaChar">
    <w:name w:val="Citácia Char"/>
    <w:basedOn w:val="Predvolenpsmoodseku"/>
    <w:link w:val="Citcia"/>
    <w:uiPriority w:val="29"/>
    <w:rsid w:val="003D3E6F"/>
    <w:rPr>
      <w:rFonts w:ascii="Times New Roman" w:hAnsi="Times New Roman"/>
      <w:i/>
      <w:iCs/>
      <w:color w:val="404040" w:themeColor="text1" w:themeTint="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hyperlink" Target="http://eur-lex.europa.eu/legal-content/SK/TXT/?uri=uriserv:OJ.L_.2014.069.01.0065.01.SLK"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90AA7-BE3E-44EF-B833-1B11523F6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5027</Words>
  <Characters>28656</Characters>
  <Application>Microsoft Office Word</Application>
  <DocSecurity>0</DocSecurity>
  <Lines>238</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33616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Bažík, Juraj</cp:lastModifiedBy>
  <cp:revision>16</cp:revision>
  <cp:lastPrinted>2014-11-06T07:47:00Z</cp:lastPrinted>
  <dcterms:created xsi:type="dcterms:W3CDTF">2016-01-24T18:48:00Z</dcterms:created>
  <dcterms:modified xsi:type="dcterms:W3CDTF">2016-02-04T17:01:00Z</dcterms:modified>
</cp:coreProperties>
</file>